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36" w:rsidRDefault="00642236" w:rsidP="0064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2236" w:rsidRDefault="00642236" w:rsidP="0064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642236" w:rsidRDefault="00642236" w:rsidP="00642236">
      <w:r>
        <w:t xml:space="preserve">                                                                   </w:t>
      </w:r>
    </w:p>
    <w:p w:rsidR="00642236" w:rsidRDefault="00642236" w:rsidP="00642236">
      <w:pPr>
        <w:jc w:val="center"/>
      </w:pPr>
      <w:r>
        <w:rPr>
          <w:b/>
          <w:sz w:val="32"/>
          <w:szCs w:val="32"/>
        </w:rPr>
        <w:t>ПОСТАНОВЛЕНИЕ</w:t>
      </w:r>
    </w:p>
    <w:p w:rsidR="00642236" w:rsidRDefault="00642236" w:rsidP="00642236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642236" w:rsidRDefault="00642236" w:rsidP="00642236">
      <w:pPr>
        <w:rPr>
          <w:sz w:val="28"/>
          <w:szCs w:val="28"/>
        </w:rPr>
      </w:pPr>
      <w:r>
        <w:rPr>
          <w:sz w:val="28"/>
          <w:szCs w:val="28"/>
        </w:rPr>
        <w:t xml:space="preserve">от 13.10.2023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56BBB">
        <w:rPr>
          <w:sz w:val="28"/>
          <w:szCs w:val="28"/>
        </w:rPr>
        <w:t xml:space="preserve">       </w:t>
      </w:r>
      <w:r>
        <w:rPr>
          <w:sz w:val="28"/>
          <w:szCs w:val="28"/>
        </w:rPr>
        <w:t>№ 49</w:t>
      </w:r>
    </w:p>
    <w:p w:rsidR="00642236" w:rsidRDefault="00642236" w:rsidP="0064223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642236" w:rsidRDefault="00642236"/>
    <w:p w:rsidR="00642236" w:rsidRPr="00642236" w:rsidRDefault="00642236" w:rsidP="00642236">
      <w:pPr>
        <w:ind w:right="-2"/>
        <w:jc w:val="center"/>
        <w:rPr>
          <w:b/>
          <w:sz w:val="28"/>
          <w:szCs w:val="28"/>
        </w:rPr>
      </w:pPr>
      <w:r w:rsidRPr="00642236">
        <w:rPr>
          <w:b/>
          <w:sz w:val="28"/>
          <w:szCs w:val="28"/>
        </w:rPr>
        <w:t xml:space="preserve">Об утверждении Порядка проведения оценки технического состояния </w:t>
      </w:r>
    </w:p>
    <w:p w:rsidR="00642236" w:rsidRPr="00642236" w:rsidRDefault="00642236" w:rsidP="00642236">
      <w:pPr>
        <w:ind w:right="-2"/>
        <w:jc w:val="center"/>
        <w:rPr>
          <w:b/>
          <w:sz w:val="28"/>
          <w:szCs w:val="28"/>
        </w:rPr>
      </w:pPr>
      <w:r w:rsidRPr="00642236">
        <w:rPr>
          <w:b/>
          <w:sz w:val="28"/>
          <w:szCs w:val="28"/>
        </w:rPr>
        <w:t xml:space="preserve">автомобильных дорог общего пользования местного значения и </w:t>
      </w:r>
    </w:p>
    <w:p w:rsidR="00642236" w:rsidRPr="00642236" w:rsidRDefault="00642236" w:rsidP="00642236">
      <w:pPr>
        <w:ind w:right="-2"/>
        <w:jc w:val="center"/>
        <w:rPr>
          <w:b/>
          <w:sz w:val="28"/>
          <w:szCs w:val="28"/>
        </w:rPr>
      </w:pPr>
      <w:r w:rsidRPr="00642236">
        <w:rPr>
          <w:b/>
          <w:sz w:val="28"/>
          <w:szCs w:val="28"/>
        </w:rPr>
        <w:t xml:space="preserve">создании комиссии по оценке технического состояния автомобильных </w:t>
      </w:r>
    </w:p>
    <w:p w:rsidR="00642236" w:rsidRPr="00642236" w:rsidRDefault="00642236" w:rsidP="00642236">
      <w:pPr>
        <w:ind w:right="-2"/>
        <w:jc w:val="center"/>
        <w:rPr>
          <w:b/>
          <w:sz w:val="28"/>
          <w:szCs w:val="28"/>
        </w:rPr>
      </w:pPr>
      <w:r w:rsidRPr="00642236">
        <w:rPr>
          <w:b/>
          <w:sz w:val="28"/>
          <w:szCs w:val="28"/>
        </w:rPr>
        <w:t xml:space="preserve">дорог общего пользования местного значения, расположенных </w:t>
      </w:r>
    </w:p>
    <w:p w:rsidR="00642236" w:rsidRPr="00642236" w:rsidRDefault="00642236" w:rsidP="00642236">
      <w:pPr>
        <w:ind w:right="-2"/>
        <w:jc w:val="center"/>
        <w:rPr>
          <w:b/>
          <w:sz w:val="28"/>
          <w:szCs w:val="28"/>
        </w:rPr>
      </w:pPr>
      <w:r w:rsidRPr="00642236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Юбилейное</w:t>
      </w:r>
      <w:r w:rsidRPr="00642236">
        <w:rPr>
          <w:b/>
          <w:sz w:val="28"/>
          <w:szCs w:val="28"/>
        </w:rPr>
        <w:t xml:space="preserve"> сельское </w:t>
      </w:r>
    </w:p>
    <w:p w:rsidR="00642236" w:rsidRPr="00642236" w:rsidRDefault="00642236" w:rsidP="00642236">
      <w:pPr>
        <w:ind w:right="-2"/>
        <w:jc w:val="center"/>
        <w:rPr>
          <w:b/>
          <w:sz w:val="28"/>
          <w:szCs w:val="28"/>
        </w:rPr>
      </w:pPr>
      <w:r w:rsidRPr="00642236">
        <w:rPr>
          <w:b/>
          <w:sz w:val="28"/>
          <w:szCs w:val="28"/>
        </w:rPr>
        <w:t>поселение Котельничского района Кировской области</w:t>
      </w:r>
    </w:p>
    <w:p w:rsidR="00642236" w:rsidRPr="00B769FD" w:rsidRDefault="00642236" w:rsidP="00642236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eastAsiaTheme="minorEastAsia"/>
        </w:rPr>
      </w:pPr>
    </w:p>
    <w:p w:rsidR="00642236" w:rsidRPr="00642236" w:rsidRDefault="00642236" w:rsidP="00456BBB">
      <w:pPr>
        <w:tabs>
          <w:tab w:val="left" w:pos="0"/>
          <w:tab w:val="left" w:pos="5760"/>
          <w:tab w:val="left" w:pos="6120"/>
        </w:tabs>
        <w:spacing w:line="276" w:lineRule="auto"/>
        <w:ind w:right="-5" w:firstLine="567"/>
        <w:jc w:val="both"/>
        <w:rPr>
          <w:b/>
          <w:sz w:val="28"/>
          <w:szCs w:val="28"/>
        </w:rPr>
      </w:pPr>
      <w:r w:rsidRPr="00642236">
        <w:rPr>
          <w:rFonts w:eastAsiaTheme="minorEastAsia"/>
          <w:sz w:val="28"/>
          <w:szCs w:val="28"/>
        </w:rPr>
        <w:t xml:space="preserve"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</w:t>
      </w:r>
      <w:r>
        <w:rPr>
          <w:rFonts w:eastAsiaTheme="minorEastAsia"/>
          <w:sz w:val="28"/>
          <w:szCs w:val="28"/>
        </w:rPr>
        <w:t>Юбилейного</w:t>
      </w:r>
      <w:r w:rsidRPr="00642236">
        <w:rPr>
          <w:rFonts w:eastAsiaTheme="minorEastAsia"/>
          <w:sz w:val="28"/>
          <w:szCs w:val="28"/>
        </w:rPr>
        <w:t xml:space="preserve"> сельского поселения Котельничского района Кировской области </w:t>
      </w:r>
      <w:r w:rsidRPr="00642236">
        <w:rPr>
          <w:b/>
          <w:sz w:val="28"/>
          <w:szCs w:val="28"/>
        </w:rPr>
        <w:t>ПОСТАНОВЛЯЕТ:</w:t>
      </w:r>
    </w:p>
    <w:p w:rsidR="00642236" w:rsidRPr="00642236" w:rsidRDefault="00642236" w:rsidP="00456BBB">
      <w:pPr>
        <w:pStyle w:val="a3"/>
        <w:tabs>
          <w:tab w:val="left" w:pos="0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642236">
        <w:rPr>
          <w:rFonts w:ascii="Times New Roman" w:hAnsi="Times New Roman" w:cs="Times New Roman"/>
          <w:sz w:val="28"/>
          <w:szCs w:val="28"/>
        </w:rPr>
        <w:t>Утвердить Порядок проведения оценки технического состояния автомобильных дорог общего пользования местного значения, расположенных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 Юбилейное</w:t>
      </w:r>
      <w:r w:rsidRPr="00642236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области, согласно Приложению № 1.</w:t>
      </w:r>
    </w:p>
    <w:p w:rsidR="00642236" w:rsidRPr="00642236" w:rsidRDefault="00642236" w:rsidP="00456BBB">
      <w:pPr>
        <w:pStyle w:val="a3"/>
        <w:tabs>
          <w:tab w:val="left" w:pos="0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642236">
        <w:rPr>
          <w:rFonts w:ascii="Times New Roman" w:hAnsi="Times New Roman" w:cs="Times New Roman"/>
          <w:sz w:val="28"/>
          <w:szCs w:val="28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Юбилейное</w:t>
      </w:r>
      <w:r w:rsidRPr="00642236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области, согласно Приложению № 2.</w:t>
      </w:r>
    </w:p>
    <w:p w:rsidR="00642236" w:rsidRDefault="00642236" w:rsidP="00456BBB">
      <w:pPr>
        <w:pStyle w:val="a3"/>
        <w:tabs>
          <w:tab w:val="left" w:pos="0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642236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Юбилейное</w:t>
      </w:r>
      <w:r w:rsidRPr="00642236">
        <w:rPr>
          <w:rFonts w:ascii="Times New Roman" w:hAnsi="Times New Roman" w:cs="Times New Roman"/>
          <w:sz w:val="28"/>
          <w:szCs w:val="28"/>
        </w:rPr>
        <w:t xml:space="preserve"> </w:t>
      </w:r>
      <w:r w:rsidRPr="00642236">
        <w:rPr>
          <w:rFonts w:ascii="Times New Roman" w:hAnsi="Times New Roman" w:cs="Times New Roman"/>
          <w:sz w:val="28"/>
          <w:szCs w:val="28"/>
        </w:rPr>
        <w:lastRenderedPageBreak/>
        <w:t>сельское поселение Котельничского района Кировской области, согласно Приложению № 3.</w:t>
      </w:r>
    </w:p>
    <w:p w:rsidR="00642236" w:rsidRDefault="00642236" w:rsidP="00456BBB">
      <w:pPr>
        <w:tabs>
          <w:tab w:val="left" w:pos="0"/>
        </w:tabs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223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и </w:t>
      </w:r>
      <w:r w:rsidRPr="0064223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642236">
        <w:rPr>
          <w:sz w:val="28"/>
          <w:szCs w:val="28"/>
        </w:rPr>
        <w:t>сайте органов местного самоуправления Котельничского муниципального района www.kotelnich-msu.ru в сети «Интернет».</w:t>
      </w:r>
    </w:p>
    <w:p w:rsidR="00642236" w:rsidRDefault="00642236" w:rsidP="00456BBB">
      <w:pPr>
        <w:pStyle w:val="a3"/>
        <w:tabs>
          <w:tab w:val="left" w:pos="0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Постановление вступает в силу в соответствии с действующим законодательством.</w:t>
      </w:r>
    </w:p>
    <w:p w:rsidR="00642236" w:rsidRDefault="00642236" w:rsidP="00456BBB">
      <w:pPr>
        <w:pStyle w:val="a3"/>
        <w:tabs>
          <w:tab w:val="left" w:pos="0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236" w:rsidRDefault="00642236" w:rsidP="00642236">
      <w:pPr>
        <w:rPr>
          <w:sz w:val="28"/>
          <w:szCs w:val="28"/>
        </w:rPr>
      </w:pPr>
      <w:r w:rsidRPr="0064223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56BBB" w:rsidRDefault="00456BBB" w:rsidP="00642236">
      <w:pPr>
        <w:rPr>
          <w:sz w:val="28"/>
          <w:szCs w:val="28"/>
        </w:rPr>
      </w:pPr>
      <w:r>
        <w:rPr>
          <w:sz w:val="28"/>
          <w:szCs w:val="28"/>
        </w:rPr>
        <w:t xml:space="preserve">Юбилейного сельского поселения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Default="00456BBB" w:rsidP="00642236">
      <w:pPr>
        <w:rPr>
          <w:sz w:val="28"/>
          <w:szCs w:val="28"/>
        </w:rPr>
      </w:pPr>
    </w:p>
    <w:p w:rsidR="00456BBB" w:rsidRPr="00642236" w:rsidRDefault="00456BBB" w:rsidP="00642236">
      <w:pPr>
        <w:rPr>
          <w:sz w:val="28"/>
          <w:szCs w:val="28"/>
        </w:rPr>
      </w:pPr>
    </w:p>
    <w:p w:rsidR="00642236" w:rsidRDefault="00642236" w:rsidP="00642236">
      <w:pPr>
        <w:spacing w:line="240" w:lineRule="atLeast"/>
        <w:jc w:val="right"/>
        <w:rPr>
          <w:sz w:val="20"/>
          <w:szCs w:val="20"/>
        </w:rPr>
      </w:pPr>
    </w:p>
    <w:p w:rsidR="00431D02" w:rsidRDefault="00431D02" w:rsidP="00642236">
      <w:pPr>
        <w:jc w:val="right"/>
        <w:rPr>
          <w:sz w:val="20"/>
          <w:szCs w:val="20"/>
        </w:rPr>
      </w:pPr>
    </w:p>
    <w:p w:rsidR="00642236" w:rsidRPr="00456BBB" w:rsidRDefault="00642236" w:rsidP="00642236">
      <w:pPr>
        <w:jc w:val="right"/>
      </w:pPr>
      <w:r w:rsidRPr="00456BBB">
        <w:lastRenderedPageBreak/>
        <w:t>Приложение № 1</w:t>
      </w:r>
    </w:p>
    <w:p w:rsidR="00642236" w:rsidRPr="00456BBB" w:rsidRDefault="00456BBB" w:rsidP="00456BBB">
      <w:pPr>
        <w:jc w:val="center"/>
      </w:pPr>
      <w:r>
        <w:t xml:space="preserve">                                                                                            </w:t>
      </w:r>
      <w:r w:rsidR="00431D02">
        <w:t xml:space="preserve">          </w:t>
      </w:r>
      <w:r>
        <w:t>постановление</w:t>
      </w:r>
      <w:r w:rsidR="00642236" w:rsidRPr="00456BBB">
        <w:t xml:space="preserve"> администрации</w:t>
      </w:r>
    </w:p>
    <w:p w:rsidR="00642236" w:rsidRPr="00456BBB" w:rsidRDefault="00642236" w:rsidP="00642236">
      <w:pPr>
        <w:jc w:val="right"/>
      </w:pPr>
      <w:r w:rsidRPr="00456BBB">
        <w:t>                                                                       </w:t>
      </w:r>
      <w:r w:rsidR="00456BBB">
        <w:t>Юбилейного</w:t>
      </w:r>
      <w:r w:rsidRPr="00456BBB">
        <w:t xml:space="preserve"> сельского поселения</w:t>
      </w:r>
    </w:p>
    <w:p w:rsidR="00642236" w:rsidRPr="00456BBB" w:rsidRDefault="00456BBB" w:rsidP="00456BBB">
      <w:pPr>
        <w:jc w:val="center"/>
      </w:pPr>
      <w:r>
        <w:t xml:space="preserve">                                                                                </w:t>
      </w:r>
      <w:r w:rsidR="00431D02">
        <w:t xml:space="preserve">                                  </w:t>
      </w:r>
      <w:r>
        <w:t>от 13.10</w:t>
      </w:r>
      <w:r w:rsidR="00642236" w:rsidRPr="00456BBB">
        <w:t>.202</w:t>
      </w:r>
      <w:r>
        <w:t>3 года № 49</w:t>
      </w:r>
    </w:p>
    <w:p w:rsidR="00642236" w:rsidRDefault="00642236" w:rsidP="00642236">
      <w:pPr>
        <w:spacing w:line="240" w:lineRule="atLeast"/>
        <w:jc w:val="right"/>
        <w:rPr>
          <w:sz w:val="20"/>
          <w:szCs w:val="20"/>
        </w:rPr>
      </w:pPr>
    </w:p>
    <w:p w:rsidR="00642236" w:rsidRPr="00E41922" w:rsidRDefault="00456BBB" w:rsidP="00642236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</w:t>
      </w:r>
    </w:p>
    <w:p w:rsidR="00642236" w:rsidRDefault="00642236" w:rsidP="00642236">
      <w:pPr>
        <w:spacing w:line="240" w:lineRule="atLeast"/>
        <w:jc w:val="center"/>
        <w:rPr>
          <w:b/>
        </w:rPr>
      </w:pPr>
      <w:r w:rsidRPr="00E41922">
        <w:rPr>
          <w:b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456BBB">
        <w:rPr>
          <w:b/>
        </w:rPr>
        <w:t xml:space="preserve">                </w:t>
      </w:r>
      <w:r w:rsidRPr="00E41922">
        <w:rPr>
          <w:b/>
        </w:rPr>
        <w:t xml:space="preserve">муниципального образования </w:t>
      </w:r>
      <w:r w:rsidR="00456BBB">
        <w:rPr>
          <w:b/>
        </w:rPr>
        <w:t>Юбилейное</w:t>
      </w:r>
      <w:r w:rsidRPr="000723D6">
        <w:rPr>
          <w:b/>
        </w:rPr>
        <w:t xml:space="preserve"> сельское поселение </w:t>
      </w:r>
      <w:r w:rsidR="00456BBB">
        <w:rPr>
          <w:b/>
        </w:rPr>
        <w:t xml:space="preserve">                                                </w:t>
      </w:r>
      <w:r w:rsidRPr="000723D6">
        <w:rPr>
          <w:b/>
        </w:rPr>
        <w:t>Котельничского района Кировской области</w:t>
      </w:r>
    </w:p>
    <w:p w:rsidR="00642236" w:rsidRDefault="00642236" w:rsidP="00642236">
      <w:pPr>
        <w:spacing w:line="240" w:lineRule="atLeast"/>
        <w:jc w:val="center"/>
        <w:rPr>
          <w:b/>
        </w:rPr>
      </w:pPr>
    </w:p>
    <w:p w:rsidR="00642236" w:rsidRPr="00456BBB" w:rsidRDefault="00456BBB" w:rsidP="00456BBB">
      <w:pPr>
        <w:jc w:val="both"/>
      </w:pPr>
      <w:r>
        <w:t xml:space="preserve">   1. </w:t>
      </w:r>
      <w:r w:rsidR="00642236" w:rsidRPr="00456BBB"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642236" w:rsidRPr="00456BBB" w:rsidRDefault="00456BBB" w:rsidP="00456BBB">
      <w:pPr>
        <w:jc w:val="both"/>
      </w:pPr>
      <w:r>
        <w:t xml:space="preserve">   2. </w:t>
      </w:r>
      <w:r w:rsidR="00642236" w:rsidRPr="00456BBB"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r w:rsidRPr="00456BBB">
        <w:t>Юбилейное</w:t>
      </w:r>
      <w:r w:rsidR="00642236" w:rsidRPr="00456BBB">
        <w:t xml:space="preserve"> сельское поселение Котельничского района Кировской области (далее - муниципальное образование).  </w:t>
      </w:r>
    </w:p>
    <w:p w:rsidR="00642236" w:rsidRPr="00456BBB" w:rsidRDefault="00456BBB" w:rsidP="00456BBB">
      <w:pPr>
        <w:jc w:val="both"/>
      </w:pPr>
      <w:r>
        <w:t xml:space="preserve">   3. </w:t>
      </w:r>
      <w:r w:rsidR="00642236" w:rsidRPr="00456BBB">
        <w:t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</w:t>
      </w:r>
      <w:r>
        <w:t xml:space="preserve">ией муниципального образования </w:t>
      </w:r>
      <w:r w:rsidR="00642236" w:rsidRPr="00456BBB">
        <w:t>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образования.</w:t>
      </w:r>
    </w:p>
    <w:p w:rsidR="00642236" w:rsidRPr="00456BBB" w:rsidRDefault="00456BBB" w:rsidP="00456BBB">
      <w:pPr>
        <w:jc w:val="both"/>
      </w:pPr>
      <w:r>
        <w:t xml:space="preserve">   4. </w:t>
      </w:r>
      <w:r w:rsidR="00642236" w:rsidRPr="00456BBB">
        <w:t>При оценке технического состояния автомобильных дорог осуществляются следующие виды обследования:</w:t>
      </w:r>
    </w:p>
    <w:p w:rsidR="00642236" w:rsidRPr="00456BBB" w:rsidRDefault="00456BBB" w:rsidP="00456BBB">
      <w:pPr>
        <w:jc w:val="both"/>
      </w:pPr>
      <w:r>
        <w:t xml:space="preserve">   1) </w:t>
      </w:r>
      <w:r w:rsidR="00642236" w:rsidRPr="00456BBB">
        <w:t>первичное обследование, которое проводится один раз в 3-5 лет со дня проведения первичного обследования;</w:t>
      </w:r>
    </w:p>
    <w:p w:rsidR="00642236" w:rsidRPr="00456BBB" w:rsidRDefault="00456BBB" w:rsidP="00456BBB">
      <w:pPr>
        <w:jc w:val="both"/>
      </w:pPr>
      <w:r>
        <w:t xml:space="preserve">   2) </w:t>
      </w:r>
      <w:r w:rsidR="00642236" w:rsidRPr="00456BBB"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642236" w:rsidRPr="00456BBB" w:rsidRDefault="00456BBB" w:rsidP="00456BBB">
      <w:pPr>
        <w:jc w:val="both"/>
      </w:pPr>
      <w:r>
        <w:t xml:space="preserve">   3) </w:t>
      </w:r>
      <w:r w:rsidR="00642236" w:rsidRPr="00456BBB"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642236" w:rsidRPr="00456BBB" w:rsidRDefault="00456BBB" w:rsidP="00456BBB">
      <w:pPr>
        <w:jc w:val="both"/>
      </w:pPr>
      <w:r>
        <w:t xml:space="preserve">   5. </w:t>
      </w:r>
      <w:r w:rsidR="00642236" w:rsidRPr="00456BBB">
        <w:t>В процессе обследования автомобильных дорог определяются:</w:t>
      </w:r>
    </w:p>
    <w:p w:rsidR="00642236" w:rsidRPr="00456BBB" w:rsidRDefault="00456BBB" w:rsidP="00456BBB">
      <w:pPr>
        <w:jc w:val="both"/>
      </w:pPr>
      <w:r>
        <w:t xml:space="preserve">   1) </w:t>
      </w:r>
      <w:r w:rsidR="00642236" w:rsidRPr="00456BBB">
        <w:t>постоянные параметры и характеристики автомобильной дороги (далее - технический уровень автомобильной дороги):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ширина проезжей части и земляного полотна;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габарит приближения;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длины прямых, величины углов поворотов в плане трассы и величины их радиусов;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протяженность подъемов и спусков;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продольный и поперечный уклоны;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высота насыпи и глубина выемки;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габариты искусственных дорожных сооружений;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состояние элементов водоотвода;</w:t>
      </w:r>
    </w:p>
    <w:p w:rsidR="00642236" w:rsidRPr="00456BBB" w:rsidRDefault="00456BBB" w:rsidP="00456BBB">
      <w:pPr>
        <w:jc w:val="both"/>
      </w:pPr>
      <w:r>
        <w:t xml:space="preserve">   </w:t>
      </w:r>
      <w:r w:rsidR="00642236" w:rsidRPr="00456BBB">
        <w:t>состояние элементов обустройства дороги и технических средств организации дорожного движения;</w:t>
      </w:r>
    </w:p>
    <w:p w:rsidR="00642236" w:rsidRPr="00456BBB" w:rsidRDefault="00456BBB" w:rsidP="00456BBB">
      <w:pPr>
        <w:jc w:val="both"/>
      </w:pPr>
      <w:r>
        <w:t xml:space="preserve">   2) </w:t>
      </w:r>
      <w:r w:rsidR="00642236" w:rsidRPr="00456BBB"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642236" w:rsidRPr="00431D02" w:rsidRDefault="00431D02" w:rsidP="00431D02">
      <w:pPr>
        <w:jc w:val="both"/>
      </w:pPr>
      <w:r>
        <w:lastRenderedPageBreak/>
        <w:t xml:space="preserve">   </w:t>
      </w:r>
      <w:r w:rsidR="00642236" w:rsidRPr="00431D02">
        <w:t>продольная ровность и глубина колеи дорожного покрытия;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сцепные свойства дорожного покрытия и состояние обочин;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прочность дорожной одежды;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грузоподъемность искусственных дорожных сооружений;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42236" w:rsidRPr="00431D02" w:rsidRDefault="00431D02" w:rsidP="00431D02">
      <w:pPr>
        <w:jc w:val="both"/>
      </w:pPr>
      <w:r>
        <w:t xml:space="preserve">   3) </w:t>
      </w:r>
      <w:r w:rsidR="00642236" w:rsidRPr="00431D02"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средняя скорость движения транспортного потока;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безопасность движения транспортного потока;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пропускная способность, уровень загрузки автомобильной дороги движением;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среднегодовая суточная интенсивность движения и состав транспортного потока;</w:t>
      </w:r>
    </w:p>
    <w:p w:rsidR="00642236" w:rsidRPr="00431D02" w:rsidRDefault="00431D02" w:rsidP="00431D02">
      <w:pPr>
        <w:jc w:val="both"/>
      </w:pPr>
      <w:r>
        <w:t xml:space="preserve">   </w:t>
      </w:r>
      <w:r w:rsidR="00642236" w:rsidRPr="00431D02"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642236" w:rsidRPr="00431D02" w:rsidRDefault="00431D02" w:rsidP="00431D02">
      <w:pPr>
        <w:jc w:val="both"/>
      </w:pPr>
      <w:r>
        <w:t xml:space="preserve">   6. </w:t>
      </w:r>
      <w:r w:rsidR="00642236" w:rsidRPr="00431D02">
        <w:t>По результатам оценки технического состояния администрацией муниципального образования:</w:t>
      </w:r>
    </w:p>
    <w:p w:rsidR="00642236" w:rsidRPr="00431D02" w:rsidRDefault="00431D02" w:rsidP="00431D02">
      <w:pPr>
        <w:jc w:val="both"/>
      </w:pPr>
      <w:r>
        <w:t xml:space="preserve">   1) </w:t>
      </w:r>
      <w:r w:rsidR="00642236" w:rsidRPr="00431D02"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642236" w:rsidRPr="00431D02" w:rsidRDefault="00431D02" w:rsidP="00431D02">
      <w:pPr>
        <w:jc w:val="both"/>
      </w:pPr>
      <w:r>
        <w:t xml:space="preserve">   2) </w:t>
      </w:r>
      <w:r w:rsidR="00642236" w:rsidRPr="00431D02"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642236" w:rsidRDefault="00642236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431D02" w:rsidRDefault="00431D02" w:rsidP="00642236">
      <w:pPr>
        <w:jc w:val="both"/>
      </w:pPr>
    </w:p>
    <w:p w:rsidR="00642236" w:rsidRDefault="00642236" w:rsidP="00642236">
      <w:pPr>
        <w:jc w:val="both"/>
      </w:pPr>
    </w:p>
    <w:p w:rsidR="00642236" w:rsidRPr="00431D02" w:rsidRDefault="00642236" w:rsidP="00642236">
      <w:pPr>
        <w:jc w:val="right"/>
      </w:pPr>
      <w:r w:rsidRPr="00431D02">
        <w:lastRenderedPageBreak/>
        <w:t>Приложение № 2</w:t>
      </w:r>
    </w:p>
    <w:p w:rsidR="00642236" w:rsidRPr="00431D02" w:rsidRDefault="00431D02" w:rsidP="00642236">
      <w:pPr>
        <w:jc w:val="right"/>
      </w:pPr>
      <w:r>
        <w:t>постановление</w:t>
      </w:r>
      <w:r w:rsidR="00642236" w:rsidRPr="00431D02">
        <w:t xml:space="preserve"> администрации</w:t>
      </w:r>
    </w:p>
    <w:p w:rsidR="00642236" w:rsidRPr="00431D02" w:rsidRDefault="00642236" w:rsidP="00642236">
      <w:pPr>
        <w:jc w:val="right"/>
      </w:pPr>
      <w:r w:rsidRPr="00431D02">
        <w:t>                                                                       </w:t>
      </w:r>
      <w:r w:rsidR="00431D02">
        <w:t>Юбилейного</w:t>
      </w:r>
      <w:r w:rsidRPr="00431D02">
        <w:t xml:space="preserve"> сельского поселения</w:t>
      </w:r>
    </w:p>
    <w:p w:rsidR="00642236" w:rsidRPr="00431D02" w:rsidRDefault="00431D02" w:rsidP="00642236">
      <w:pPr>
        <w:jc w:val="right"/>
      </w:pPr>
      <w:r>
        <w:t>от 13.10</w:t>
      </w:r>
      <w:r w:rsidR="00642236" w:rsidRPr="00431D02">
        <w:t xml:space="preserve">.2023 года № </w:t>
      </w:r>
      <w:r>
        <w:t>49</w:t>
      </w:r>
    </w:p>
    <w:p w:rsidR="00642236" w:rsidRPr="00E41922" w:rsidRDefault="00642236" w:rsidP="00642236">
      <w:pPr>
        <w:spacing w:line="240" w:lineRule="atLeast"/>
        <w:jc w:val="center"/>
        <w:rPr>
          <w:b/>
        </w:rPr>
      </w:pPr>
      <w:r w:rsidRPr="00E41922">
        <w:rPr>
          <w:b/>
        </w:rPr>
        <w:t>Положение</w:t>
      </w:r>
    </w:p>
    <w:p w:rsidR="00642236" w:rsidRDefault="00642236" w:rsidP="00642236">
      <w:pPr>
        <w:spacing w:line="240" w:lineRule="atLeast"/>
        <w:jc w:val="center"/>
        <w:rPr>
          <w:b/>
        </w:rPr>
      </w:pPr>
      <w:r w:rsidRPr="00E41922">
        <w:rPr>
          <w:b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431D02">
        <w:rPr>
          <w:b/>
        </w:rPr>
        <w:t xml:space="preserve">          </w:t>
      </w:r>
      <w:r w:rsidRPr="00E41922">
        <w:rPr>
          <w:b/>
        </w:rPr>
        <w:t xml:space="preserve">муниципального образования </w:t>
      </w:r>
      <w:r w:rsidR="00431D02">
        <w:rPr>
          <w:b/>
        </w:rPr>
        <w:t>Юбилейное</w:t>
      </w:r>
      <w:r w:rsidRPr="00BB31B3">
        <w:rPr>
          <w:b/>
        </w:rPr>
        <w:t xml:space="preserve"> сельское поселение </w:t>
      </w:r>
      <w:r w:rsidR="00431D02">
        <w:rPr>
          <w:b/>
        </w:rPr>
        <w:t xml:space="preserve">                                             </w:t>
      </w:r>
      <w:r w:rsidRPr="00BB31B3">
        <w:rPr>
          <w:b/>
        </w:rPr>
        <w:t>Котельничского района Кировской области</w:t>
      </w:r>
    </w:p>
    <w:p w:rsidR="00642236" w:rsidRDefault="00642236" w:rsidP="00642236">
      <w:pPr>
        <w:spacing w:line="240" w:lineRule="atLeast"/>
        <w:jc w:val="center"/>
        <w:rPr>
          <w:b/>
        </w:rPr>
      </w:pPr>
    </w:p>
    <w:p w:rsidR="00642236" w:rsidRPr="00E41922" w:rsidRDefault="00642236" w:rsidP="00642236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Общие положения</w:t>
      </w:r>
    </w:p>
    <w:p w:rsidR="00642236" w:rsidRPr="00BB31B3" w:rsidRDefault="00642236" w:rsidP="00642236">
      <w:pPr>
        <w:pStyle w:val="a3"/>
        <w:numPr>
          <w:ilvl w:val="1"/>
          <w:numId w:val="6"/>
        </w:numPr>
        <w:spacing w:after="24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1B3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муниципального образования </w:t>
      </w:r>
      <w:r w:rsidR="00431D02">
        <w:rPr>
          <w:rFonts w:ascii="Times New Roman" w:hAnsi="Times New Roman" w:cs="Times New Roman"/>
          <w:sz w:val="24"/>
          <w:szCs w:val="24"/>
        </w:rPr>
        <w:t>Юбилейное</w:t>
      </w:r>
      <w:r w:rsidRPr="00BB31B3"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642236" w:rsidRPr="00E41922" w:rsidRDefault="00642236" w:rsidP="00642236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:rsidR="00642236" w:rsidRPr="00BB31B3" w:rsidRDefault="00642236" w:rsidP="00642236">
      <w:pPr>
        <w:pStyle w:val="a3"/>
        <w:numPr>
          <w:ilvl w:val="1"/>
          <w:numId w:val="6"/>
        </w:numPr>
        <w:spacing w:after="24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1B3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 w:rsidR="00431D02">
        <w:rPr>
          <w:rFonts w:ascii="Times New Roman" w:hAnsi="Times New Roman" w:cs="Times New Roman"/>
          <w:sz w:val="24"/>
          <w:szCs w:val="24"/>
        </w:rPr>
        <w:t>Юбилейное</w:t>
      </w:r>
      <w:r w:rsidRPr="00BB31B3"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 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642236" w:rsidRPr="00E41922" w:rsidRDefault="00642236" w:rsidP="00642236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642236" w:rsidRPr="00FD3D94" w:rsidRDefault="00642236" w:rsidP="00642236">
      <w:pPr>
        <w:pStyle w:val="a3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642236" w:rsidRPr="00FD3D94" w:rsidRDefault="00642236" w:rsidP="00642236">
      <w:pPr>
        <w:pStyle w:val="a3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642236" w:rsidRPr="00FD3D94" w:rsidRDefault="00642236" w:rsidP="00642236">
      <w:pPr>
        <w:pStyle w:val="a3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642236" w:rsidRDefault="00642236" w:rsidP="00642236">
      <w:pPr>
        <w:pStyle w:val="3"/>
        <w:numPr>
          <w:ilvl w:val="0"/>
          <w:numId w:val="6"/>
        </w:numPr>
        <w:spacing w:after="240"/>
        <w:jc w:val="center"/>
      </w:pPr>
      <w:r w:rsidRPr="00BB31B3"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642236" w:rsidRPr="00FD3D94" w:rsidRDefault="00642236" w:rsidP="00642236">
      <w:pPr>
        <w:pStyle w:val="a3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36" w:rsidRPr="00FD3D94" w:rsidRDefault="00642236" w:rsidP="00642236">
      <w:pPr>
        <w:pStyle w:val="a3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продольный и поперечный уклоны;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642236" w:rsidRPr="00FD3D94" w:rsidRDefault="00642236" w:rsidP="00642236">
      <w:pPr>
        <w:pStyle w:val="a3"/>
        <w:numPr>
          <w:ilvl w:val="0"/>
          <w:numId w:val="7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642236" w:rsidRPr="00FD3D94" w:rsidRDefault="00642236" w:rsidP="00642236">
      <w:pPr>
        <w:pStyle w:val="a3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642236" w:rsidRPr="00FD3D94" w:rsidRDefault="00642236" w:rsidP="00642236">
      <w:pPr>
        <w:pStyle w:val="3"/>
        <w:numPr>
          <w:ilvl w:val="0"/>
          <w:numId w:val="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642236" w:rsidRPr="00FD3D94" w:rsidRDefault="00642236" w:rsidP="00642236">
      <w:pPr>
        <w:pStyle w:val="a3"/>
        <w:numPr>
          <w:ilvl w:val="1"/>
          <w:numId w:val="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муниципального образования </w:t>
      </w:r>
      <w:r w:rsidR="00431D02">
        <w:rPr>
          <w:rFonts w:ascii="Times New Roman" w:hAnsi="Times New Roman" w:cs="Times New Roman"/>
          <w:sz w:val="24"/>
          <w:szCs w:val="24"/>
        </w:rPr>
        <w:t>Юбилейное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области.</w:t>
      </w: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642236" w:rsidRDefault="00642236" w:rsidP="00642236">
      <w:pPr>
        <w:jc w:val="right"/>
      </w:pPr>
    </w:p>
    <w:p w:rsidR="00431D02" w:rsidRDefault="00431D02" w:rsidP="00642236">
      <w:pPr>
        <w:jc w:val="right"/>
      </w:pPr>
    </w:p>
    <w:p w:rsidR="00431D02" w:rsidRDefault="00431D02" w:rsidP="00642236">
      <w:pPr>
        <w:jc w:val="right"/>
      </w:pPr>
    </w:p>
    <w:p w:rsidR="00431D02" w:rsidRDefault="00431D02" w:rsidP="00642236">
      <w:pPr>
        <w:jc w:val="right"/>
      </w:pPr>
    </w:p>
    <w:p w:rsidR="00431D02" w:rsidRDefault="00431D02" w:rsidP="00642236">
      <w:pPr>
        <w:jc w:val="right"/>
      </w:pPr>
    </w:p>
    <w:p w:rsidR="00431D02" w:rsidRDefault="00431D02" w:rsidP="00642236">
      <w:pPr>
        <w:jc w:val="right"/>
      </w:pPr>
    </w:p>
    <w:p w:rsidR="00642236" w:rsidRDefault="00642236" w:rsidP="00642236">
      <w:pPr>
        <w:jc w:val="right"/>
        <w:rPr>
          <w:sz w:val="20"/>
          <w:szCs w:val="20"/>
        </w:rPr>
      </w:pPr>
    </w:p>
    <w:p w:rsidR="00642236" w:rsidRPr="00FD3D94" w:rsidRDefault="00642236" w:rsidP="00642236">
      <w:pPr>
        <w:jc w:val="right"/>
        <w:rPr>
          <w:sz w:val="20"/>
          <w:szCs w:val="20"/>
        </w:rPr>
      </w:pPr>
      <w:r w:rsidRPr="00FD3D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FD3D94">
        <w:rPr>
          <w:sz w:val="20"/>
          <w:szCs w:val="20"/>
        </w:rPr>
        <w:t> 1</w:t>
      </w:r>
    </w:p>
    <w:p w:rsidR="00642236" w:rsidRPr="00FD3D94" w:rsidRDefault="00642236" w:rsidP="00642236">
      <w:pPr>
        <w:jc w:val="right"/>
        <w:rPr>
          <w:sz w:val="20"/>
          <w:szCs w:val="20"/>
        </w:rPr>
      </w:pPr>
      <w:r w:rsidRPr="00FD3D94">
        <w:rPr>
          <w:sz w:val="20"/>
          <w:szCs w:val="20"/>
        </w:rPr>
        <w:t>к Положению о комиссии по оценке</w:t>
      </w:r>
    </w:p>
    <w:p w:rsidR="00642236" w:rsidRPr="00FD3D94" w:rsidRDefault="00642236" w:rsidP="00642236">
      <w:pPr>
        <w:jc w:val="right"/>
        <w:rPr>
          <w:sz w:val="20"/>
          <w:szCs w:val="20"/>
        </w:rPr>
      </w:pPr>
      <w:r w:rsidRPr="00FD3D94">
        <w:rPr>
          <w:sz w:val="20"/>
          <w:szCs w:val="20"/>
        </w:rPr>
        <w:t>технического состояния автомобильных дорог,</w:t>
      </w:r>
    </w:p>
    <w:p w:rsidR="00642236" w:rsidRPr="00FD3D94" w:rsidRDefault="00642236" w:rsidP="00642236">
      <w:pPr>
        <w:jc w:val="right"/>
        <w:rPr>
          <w:sz w:val="20"/>
          <w:szCs w:val="20"/>
        </w:rPr>
      </w:pPr>
      <w:r w:rsidRPr="00FD3D94">
        <w:rPr>
          <w:sz w:val="20"/>
          <w:szCs w:val="20"/>
        </w:rPr>
        <w:t>общего пользования местного значения</w:t>
      </w:r>
    </w:p>
    <w:p w:rsidR="00642236" w:rsidRPr="00BB31B3" w:rsidRDefault="00642236" w:rsidP="00642236">
      <w:pPr>
        <w:jc w:val="right"/>
        <w:rPr>
          <w:sz w:val="20"/>
          <w:szCs w:val="20"/>
        </w:rPr>
      </w:pPr>
      <w:r w:rsidRPr="00FD3D94">
        <w:rPr>
          <w:sz w:val="20"/>
          <w:szCs w:val="20"/>
        </w:rPr>
        <w:t xml:space="preserve">муниципального образования </w:t>
      </w:r>
      <w:r w:rsidR="00431D02">
        <w:rPr>
          <w:sz w:val="20"/>
          <w:szCs w:val="20"/>
        </w:rPr>
        <w:t>Юбилейное</w:t>
      </w:r>
      <w:r w:rsidRPr="00BB31B3">
        <w:rPr>
          <w:sz w:val="20"/>
          <w:szCs w:val="20"/>
        </w:rPr>
        <w:t xml:space="preserve"> сельское </w:t>
      </w:r>
    </w:p>
    <w:p w:rsidR="00642236" w:rsidRPr="00FD3D94" w:rsidRDefault="00642236" w:rsidP="00642236">
      <w:pPr>
        <w:jc w:val="right"/>
        <w:rPr>
          <w:sz w:val="20"/>
          <w:szCs w:val="20"/>
        </w:rPr>
      </w:pPr>
      <w:r w:rsidRPr="00BB31B3">
        <w:rPr>
          <w:sz w:val="20"/>
          <w:szCs w:val="20"/>
        </w:rPr>
        <w:t>поселение Котельничского района Кировской области</w:t>
      </w:r>
    </w:p>
    <w:p w:rsidR="00642236" w:rsidRDefault="00642236" w:rsidP="00642236"/>
    <w:p w:rsidR="00B82BA5" w:rsidRDefault="00B82BA5" w:rsidP="00642236"/>
    <w:p w:rsidR="00642236" w:rsidRPr="00FD3D94" w:rsidRDefault="00642236" w:rsidP="00642236">
      <w:pPr>
        <w:spacing w:line="240" w:lineRule="atLeast"/>
        <w:jc w:val="center"/>
      </w:pPr>
      <w:r w:rsidRPr="00FD3D94">
        <w:t>АКТ</w:t>
      </w:r>
    </w:p>
    <w:p w:rsidR="00642236" w:rsidRPr="00FD3D94" w:rsidRDefault="00642236" w:rsidP="00642236">
      <w:pPr>
        <w:spacing w:line="240" w:lineRule="atLeast"/>
        <w:jc w:val="center"/>
      </w:pPr>
      <w:r w:rsidRPr="00FD3D94">
        <w:t xml:space="preserve">оценки технического состояния автомобильных дорог общего пользования местного значения муниципального образования </w:t>
      </w:r>
      <w:r w:rsidR="00431D02">
        <w:t>Юбилейное</w:t>
      </w:r>
      <w:r w:rsidRPr="00BB31B3">
        <w:t xml:space="preserve"> сельское поселение</w:t>
      </w:r>
      <w:r w:rsidR="00431D02">
        <w:t xml:space="preserve">       </w:t>
      </w:r>
      <w:r w:rsidRPr="00BB31B3">
        <w:t xml:space="preserve"> Котельничского района Кировской области</w:t>
      </w:r>
    </w:p>
    <w:p w:rsidR="00642236" w:rsidRDefault="00642236" w:rsidP="00642236"/>
    <w:p w:rsidR="00642236" w:rsidRDefault="00B82BA5" w:rsidP="00642236">
      <w:pPr>
        <w:pStyle w:val="a4"/>
        <w:jc w:val="both"/>
      </w:pPr>
      <w:r>
        <w:t xml:space="preserve">   </w:t>
      </w:r>
      <w:r w:rsidR="00642236"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 w:rsidR="00431D02">
        <w:t>Юбилейное</w:t>
      </w:r>
      <w:r w:rsidR="00642236">
        <w:t xml:space="preserve"> сельское поселение Котельничского района Кировской области, утвержденная постановлением администрации </w:t>
      </w:r>
      <w:r w:rsidR="00431D02">
        <w:t>Юбилейного</w:t>
      </w:r>
      <w:r w:rsidR="00642236">
        <w:t xml:space="preserve"> сельского поселение Котельничского района Кировской области от </w:t>
      </w:r>
      <w:r w:rsidR="00431D02">
        <w:t>13.10</w:t>
      </w:r>
      <w:r w:rsidR="00642236">
        <w:t xml:space="preserve">.2023 г. N </w:t>
      </w:r>
      <w:r w:rsidR="00431D02">
        <w:t>49</w:t>
      </w:r>
    </w:p>
    <w:p w:rsidR="00642236" w:rsidRDefault="00642236" w:rsidP="00642236">
      <w:pPr>
        <w:pStyle w:val="a4"/>
        <w:jc w:val="both"/>
      </w:pPr>
      <w:r>
        <w:t>в составе:</w:t>
      </w:r>
    </w:p>
    <w:p w:rsidR="00642236" w:rsidRDefault="00642236" w:rsidP="00642236">
      <w:pPr>
        <w:pStyle w:val="a4"/>
        <w:jc w:val="both"/>
      </w:pPr>
      <w:r>
        <w:t>председателя комиссии:</w:t>
      </w:r>
    </w:p>
    <w:p w:rsidR="00642236" w:rsidRDefault="00642236" w:rsidP="00642236">
      <w:pPr>
        <w:pStyle w:val="a4"/>
        <w:jc w:val="both"/>
      </w:pPr>
      <w:r>
        <w:t>секретарь комиссии:</w:t>
      </w:r>
    </w:p>
    <w:p w:rsidR="00642236" w:rsidRDefault="00642236" w:rsidP="00642236">
      <w:pPr>
        <w:pStyle w:val="a4"/>
        <w:jc w:val="both"/>
      </w:pPr>
      <w:r>
        <w:t>членов комиссии:</w:t>
      </w:r>
    </w:p>
    <w:p w:rsidR="00642236" w:rsidRDefault="00642236" w:rsidP="00642236">
      <w:pPr>
        <w:pStyle w:val="a4"/>
        <w:jc w:val="both"/>
      </w:pPr>
      <w:r>
        <w:t>Рассмотрев представленную документацию:</w:t>
      </w:r>
    </w:p>
    <w:p w:rsidR="00642236" w:rsidRDefault="00642236" w:rsidP="00642236">
      <w:pPr>
        <w:pStyle w:val="a4"/>
        <w:jc w:val="both"/>
      </w:pPr>
      <w:r>
        <w:t>___________________________________________________</w:t>
      </w:r>
    </w:p>
    <w:p w:rsidR="00642236" w:rsidRDefault="00642236" w:rsidP="00642236">
      <w:pPr>
        <w:jc w:val="both"/>
      </w:pPr>
    </w:p>
    <w:p w:rsidR="00642236" w:rsidRDefault="00642236" w:rsidP="00642236">
      <w:pPr>
        <w:pStyle w:val="a4"/>
        <w:jc w:val="both"/>
      </w:pPr>
      <w:r>
        <w:t>и проведя визуальное обследование объекта</w:t>
      </w:r>
    </w:p>
    <w:p w:rsidR="00642236" w:rsidRDefault="00642236" w:rsidP="00642236">
      <w:pPr>
        <w:pStyle w:val="a4"/>
        <w:jc w:val="both"/>
      </w:pPr>
      <w:r>
        <w:t>____________________________________________________</w:t>
      </w:r>
    </w:p>
    <w:p w:rsidR="00642236" w:rsidRDefault="00642236" w:rsidP="00642236">
      <w:pPr>
        <w:jc w:val="both"/>
      </w:pPr>
      <w:r>
        <w:t>(указать наименование объекта и его функциональное назначение)</w:t>
      </w:r>
    </w:p>
    <w:p w:rsidR="00642236" w:rsidRDefault="00642236" w:rsidP="00642236">
      <w:pPr>
        <w:pStyle w:val="a4"/>
        <w:jc w:val="both"/>
      </w:pPr>
      <w:r>
        <w:t>по адресу: ________________________________________________________</w:t>
      </w:r>
    </w:p>
    <w:p w:rsidR="00642236" w:rsidRDefault="00642236" w:rsidP="00642236">
      <w:pPr>
        <w:pStyle w:val="a4"/>
        <w:jc w:val="both"/>
      </w:pPr>
      <w:r>
        <w:t>год ввода в эксплуатацию _________,</w:t>
      </w:r>
    </w:p>
    <w:p w:rsidR="00642236" w:rsidRDefault="00642236" w:rsidP="00642236">
      <w:pPr>
        <w:pStyle w:val="a4"/>
        <w:jc w:val="both"/>
      </w:pPr>
      <w:r>
        <w:t xml:space="preserve">дата последнего ремонта, реконструкции _________, протяженность ____________ </w:t>
      </w:r>
      <w:proofErr w:type="gramStart"/>
      <w:r>
        <w:t>км.,</w:t>
      </w:r>
      <w:proofErr w:type="gramEnd"/>
    </w:p>
    <w:p w:rsidR="00642236" w:rsidRDefault="00642236" w:rsidP="00642236">
      <w:pPr>
        <w:pStyle w:val="a4"/>
        <w:jc w:val="both"/>
      </w:pPr>
      <w:r>
        <w:t>Комиссия установила следующее:</w:t>
      </w:r>
    </w:p>
    <w:p w:rsidR="00642236" w:rsidRDefault="00642236" w:rsidP="00642236">
      <w:pPr>
        <w:pStyle w:val="a4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42236" w:rsidRDefault="00642236" w:rsidP="00642236">
      <w:pPr>
        <w:pStyle w:val="a4"/>
        <w:jc w:val="both"/>
      </w:pPr>
      <w:r>
        <w:t>ширина проезжей части и земляного полотна ________________________________;</w:t>
      </w:r>
    </w:p>
    <w:p w:rsidR="00642236" w:rsidRDefault="00642236" w:rsidP="00642236">
      <w:pPr>
        <w:pStyle w:val="a4"/>
        <w:jc w:val="both"/>
      </w:pPr>
      <w:r>
        <w:t>габариты искусственных дорожных сооружений _____________________________;</w:t>
      </w:r>
    </w:p>
    <w:p w:rsidR="00642236" w:rsidRDefault="00642236" w:rsidP="00642236">
      <w:pPr>
        <w:pStyle w:val="a4"/>
        <w:jc w:val="both"/>
      </w:pPr>
      <w:r>
        <w:t>наличие элементов водоотвода ____________________________________________;</w:t>
      </w:r>
    </w:p>
    <w:p w:rsidR="00642236" w:rsidRDefault="00642236" w:rsidP="00642236">
      <w:pPr>
        <w:pStyle w:val="a4"/>
        <w:jc w:val="both"/>
      </w:pPr>
      <w:r>
        <w:t>наличие элементов обустройства дороги и технических средств организации</w:t>
      </w:r>
    </w:p>
    <w:p w:rsidR="00642236" w:rsidRDefault="00642236" w:rsidP="00642236">
      <w:pPr>
        <w:pStyle w:val="a4"/>
        <w:jc w:val="both"/>
      </w:pPr>
      <w:r>
        <w:t>дорожного движения___________________________________________________</w:t>
      </w:r>
    </w:p>
    <w:p w:rsidR="00642236" w:rsidRDefault="00642236" w:rsidP="00642236">
      <w:pPr>
        <w:pStyle w:val="a4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42236" w:rsidRDefault="00642236" w:rsidP="00642236">
      <w:pPr>
        <w:pStyle w:val="a4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642236" w:rsidRDefault="00642236" w:rsidP="00642236">
      <w:pPr>
        <w:pStyle w:val="a4"/>
        <w:jc w:val="both"/>
      </w:pPr>
      <w:r>
        <w:t>Заключение:</w:t>
      </w:r>
    </w:p>
    <w:p w:rsidR="00642236" w:rsidRDefault="00642236" w:rsidP="00642236">
      <w:pPr>
        <w:pStyle w:val="a4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:rsidR="00642236" w:rsidRDefault="00642236" w:rsidP="00642236">
      <w:pPr>
        <w:pStyle w:val="a4"/>
        <w:jc w:val="both"/>
      </w:pPr>
      <w:r>
        <w:lastRenderedPageBreak/>
        <w:t xml:space="preserve">2. Предложения по устранению недостатков, сроки их проведения, конкретные </w:t>
      </w:r>
      <w:proofErr w:type="gramStart"/>
      <w:r>
        <w:t>исполнители:_</w:t>
      </w:r>
      <w:proofErr w:type="gramEnd"/>
      <w:r>
        <w:t>___________________________________________</w:t>
      </w:r>
    </w:p>
    <w:p w:rsidR="00642236" w:rsidRDefault="00642236" w:rsidP="00642236"/>
    <w:p w:rsidR="00642236" w:rsidRPr="00FD3D94" w:rsidRDefault="00642236" w:rsidP="00642236"/>
    <w:p w:rsidR="00642236" w:rsidRDefault="00642236" w:rsidP="00642236">
      <w:pPr>
        <w:pStyle w:val="a4"/>
        <w:jc w:val="both"/>
      </w:pPr>
      <w:r>
        <w:t>Председатель комиссии    ____________________   /____________________/</w:t>
      </w:r>
    </w:p>
    <w:p w:rsidR="00642236" w:rsidRDefault="00642236" w:rsidP="00642236">
      <w:pPr>
        <w:pStyle w:val="a4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642236" w:rsidRDefault="00642236" w:rsidP="00642236">
      <w:pPr>
        <w:pStyle w:val="a4"/>
        <w:jc w:val="both"/>
      </w:pPr>
      <w:r>
        <w:t>Секретарь комиссии    ____________________   /____________________/</w:t>
      </w:r>
    </w:p>
    <w:p w:rsidR="00642236" w:rsidRDefault="00642236" w:rsidP="00642236">
      <w:pPr>
        <w:pStyle w:val="a4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642236" w:rsidRDefault="00642236" w:rsidP="00642236">
      <w:pPr>
        <w:jc w:val="both"/>
      </w:pPr>
    </w:p>
    <w:p w:rsidR="00642236" w:rsidRDefault="00642236" w:rsidP="00642236">
      <w:pPr>
        <w:pStyle w:val="a4"/>
        <w:jc w:val="both"/>
      </w:pPr>
      <w:r>
        <w:t>Члены комиссии                ____________________   /____________________/</w:t>
      </w:r>
    </w:p>
    <w:p w:rsidR="00642236" w:rsidRDefault="00642236" w:rsidP="00642236">
      <w:pPr>
        <w:pStyle w:val="a4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642236" w:rsidRDefault="00642236" w:rsidP="00642236">
      <w:pPr>
        <w:pStyle w:val="a4"/>
        <w:jc w:val="both"/>
      </w:pPr>
      <w:r>
        <w:t>                                            ____________________   /____________________/</w:t>
      </w:r>
    </w:p>
    <w:p w:rsidR="00642236" w:rsidRDefault="00642236" w:rsidP="00642236">
      <w:pPr>
        <w:pStyle w:val="a4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642236" w:rsidRDefault="00642236" w:rsidP="00642236">
      <w:pPr>
        <w:pStyle w:val="a4"/>
        <w:jc w:val="both"/>
      </w:pPr>
      <w:r>
        <w:t>                                            ____________________   /____________________/</w:t>
      </w:r>
    </w:p>
    <w:p w:rsidR="00642236" w:rsidRDefault="00642236" w:rsidP="00642236">
      <w:pPr>
        <w:pStyle w:val="a4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642236" w:rsidRDefault="00642236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431D02" w:rsidRDefault="00431D02" w:rsidP="00642236"/>
    <w:p w:rsidR="00642236" w:rsidRDefault="00642236" w:rsidP="00642236"/>
    <w:p w:rsidR="00B82BA5" w:rsidRDefault="00B82BA5" w:rsidP="00642236">
      <w:bookmarkStart w:id="0" w:name="_GoBack"/>
      <w:bookmarkEnd w:id="0"/>
    </w:p>
    <w:p w:rsidR="00642236" w:rsidRPr="00431D02" w:rsidRDefault="00642236" w:rsidP="00642236">
      <w:pPr>
        <w:jc w:val="right"/>
      </w:pPr>
      <w:r w:rsidRPr="00431D02">
        <w:lastRenderedPageBreak/>
        <w:t>Приложение № 3</w:t>
      </w:r>
    </w:p>
    <w:p w:rsidR="00642236" w:rsidRPr="00431D02" w:rsidRDefault="00431D02" w:rsidP="00642236">
      <w:pPr>
        <w:jc w:val="right"/>
      </w:pPr>
      <w:r>
        <w:t>постановление</w:t>
      </w:r>
      <w:r w:rsidR="00642236" w:rsidRPr="00431D02">
        <w:t xml:space="preserve"> администрации</w:t>
      </w:r>
    </w:p>
    <w:p w:rsidR="00642236" w:rsidRPr="00431D02" w:rsidRDefault="00642236" w:rsidP="00431D02">
      <w:pPr>
        <w:jc w:val="right"/>
      </w:pPr>
      <w:r w:rsidRPr="00431D02">
        <w:t>                                                                       </w:t>
      </w:r>
      <w:r w:rsidR="00431D02">
        <w:t>Юбилейное</w:t>
      </w:r>
      <w:r w:rsidRPr="00431D02">
        <w:t xml:space="preserve"> сельское поселение </w:t>
      </w:r>
    </w:p>
    <w:p w:rsidR="00642236" w:rsidRPr="00431D02" w:rsidRDefault="00431D02" w:rsidP="00642236">
      <w:pPr>
        <w:jc w:val="right"/>
      </w:pPr>
      <w:r>
        <w:t xml:space="preserve"> от 13.10</w:t>
      </w:r>
      <w:r w:rsidR="00642236" w:rsidRPr="00431D02">
        <w:t xml:space="preserve">.2023 года № </w:t>
      </w:r>
      <w:r>
        <w:t>49</w:t>
      </w:r>
    </w:p>
    <w:p w:rsidR="00642236" w:rsidRDefault="00642236" w:rsidP="00642236"/>
    <w:p w:rsidR="00642236" w:rsidRPr="00FD3D94" w:rsidRDefault="00642236" w:rsidP="00642236">
      <w:pPr>
        <w:spacing w:line="240" w:lineRule="atLeast"/>
        <w:jc w:val="center"/>
        <w:rPr>
          <w:b/>
        </w:rPr>
      </w:pPr>
      <w:r w:rsidRPr="00FD3D94">
        <w:rPr>
          <w:b/>
        </w:rPr>
        <w:t>Состав комиссии</w:t>
      </w:r>
    </w:p>
    <w:p w:rsidR="00642236" w:rsidRPr="00FD3D94" w:rsidRDefault="00642236" w:rsidP="00642236">
      <w:pPr>
        <w:spacing w:line="240" w:lineRule="atLeast"/>
        <w:jc w:val="center"/>
        <w:rPr>
          <w:b/>
        </w:rPr>
      </w:pPr>
      <w:r w:rsidRPr="00FD3D94">
        <w:rPr>
          <w:b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431D02">
        <w:rPr>
          <w:b/>
        </w:rPr>
        <w:t>Юбилейное</w:t>
      </w:r>
      <w:r w:rsidRPr="00BB31B3">
        <w:rPr>
          <w:b/>
        </w:rPr>
        <w:t xml:space="preserve"> сельское поселение </w:t>
      </w:r>
      <w:r w:rsidR="00431D02">
        <w:rPr>
          <w:b/>
        </w:rPr>
        <w:t xml:space="preserve">              </w:t>
      </w:r>
      <w:r w:rsidRPr="00BB31B3">
        <w:rPr>
          <w:b/>
        </w:rPr>
        <w:t>Котельничского района Кировской области</w:t>
      </w:r>
    </w:p>
    <w:p w:rsidR="00642236" w:rsidRDefault="00642236" w:rsidP="00642236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642236" w:rsidRPr="00FD3D94" w:rsidTr="00431D02">
        <w:trPr>
          <w:trHeight w:val="688"/>
          <w:tblCellSpacing w:w="0" w:type="dxa"/>
        </w:trPr>
        <w:tc>
          <w:tcPr>
            <w:tcW w:w="2085" w:type="dxa"/>
          </w:tcPr>
          <w:p w:rsidR="00642236" w:rsidRPr="00FD3D94" w:rsidRDefault="00642236" w:rsidP="002B4856">
            <w:r w:rsidRPr="00FD3D94">
              <w:rPr>
                <w:bCs/>
              </w:rPr>
              <w:t>Председатель комиссии:</w:t>
            </w:r>
          </w:p>
          <w:p w:rsidR="00642236" w:rsidRPr="00FD3D94" w:rsidRDefault="00642236" w:rsidP="002B4856"/>
        </w:tc>
        <w:tc>
          <w:tcPr>
            <w:tcW w:w="7376" w:type="dxa"/>
          </w:tcPr>
          <w:p w:rsidR="00642236" w:rsidRPr="00FD3D94" w:rsidRDefault="00B82BA5" w:rsidP="00B82BA5">
            <w:pPr>
              <w:ind w:left="42"/>
              <w:jc w:val="both"/>
            </w:pPr>
            <w:r>
              <w:t xml:space="preserve">- </w:t>
            </w:r>
            <w:r w:rsidR="00431D02">
              <w:t>Червяков Сергей Викторович</w:t>
            </w:r>
            <w:r w:rsidR="00642236">
              <w:t xml:space="preserve">, </w:t>
            </w:r>
            <w:r w:rsidR="00642236" w:rsidRPr="00FD3D94">
              <w:t xml:space="preserve">глава </w:t>
            </w:r>
            <w:r w:rsidR="00431D02">
              <w:t>администрации</w:t>
            </w:r>
          </w:p>
        </w:tc>
      </w:tr>
      <w:tr w:rsidR="00642236" w:rsidRPr="00FD3D94" w:rsidTr="00B82BA5">
        <w:trPr>
          <w:trHeight w:val="929"/>
          <w:tblCellSpacing w:w="0" w:type="dxa"/>
        </w:trPr>
        <w:tc>
          <w:tcPr>
            <w:tcW w:w="2085" w:type="dxa"/>
          </w:tcPr>
          <w:p w:rsidR="00642236" w:rsidRPr="00FD3D94" w:rsidRDefault="00642236" w:rsidP="002B4856">
            <w:pPr>
              <w:jc w:val="both"/>
              <w:rPr>
                <w:bCs/>
              </w:rPr>
            </w:pPr>
            <w:r w:rsidRPr="00FD3D94">
              <w:rPr>
                <w:bCs/>
              </w:rPr>
              <w:t>Секретарь комиссии:</w:t>
            </w:r>
          </w:p>
          <w:p w:rsidR="00642236" w:rsidRPr="00FD3D94" w:rsidRDefault="00642236" w:rsidP="002B4856">
            <w:pPr>
              <w:jc w:val="both"/>
              <w:rPr>
                <w:bCs/>
              </w:rPr>
            </w:pPr>
          </w:p>
        </w:tc>
        <w:tc>
          <w:tcPr>
            <w:tcW w:w="7376" w:type="dxa"/>
          </w:tcPr>
          <w:p w:rsidR="00642236" w:rsidRPr="00FD3D94" w:rsidRDefault="00B82BA5" w:rsidP="00B82BA5">
            <w:pPr>
              <w:ind w:left="42"/>
              <w:jc w:val="both"/>
            </w:pPr>
            <w:r>
              <w:t xml:space="preserve">- </w:t>
            </w:r>
            <w:r w:rsidR="00431D02">
              <w:t>Галашева Екатерина Александровна</w:t>
            </w:r>
            <w:r w:rsidR="00642236">
              <w:t xml:space="preserve">, </w:t>
            </w:r>
            <w:r w:rsidR="00431D02">
              <w:t>специалист 2 категории    администрации</w:t>
            </w:r>
          </w:p>
        </w:tc>
      </w:tr>
    </w:tbl>
    <w:p w:rsidR="00642236" w:rsidRPr="00FD3D94" w:rsidRDefault="00642236" w:rsidP="00642236">
      <w:pPr>
        <w:ind w:left="142"/>
        <w:rPr>
          <w:bCs/>
        </w:rPr>
      </w:pPr>
      <w:r w:rsidRPr="00FD3D94">
        <w:rPr>
          <w:bCs/>
        </w:rPr>
        <w:t xml:space="preserve">Члены </w:t>
      </w:r>
      <w:r w:rsidR="00B82BA5">
        <w:rPr>
          <w:bCs/>
        </w:rPr>
        <w:t xml:space="preserve">                      - Мерзлякова Елена Васильевна, зам. главы администрации</w:t>
      </w:r>
    </w:p>
    <w:p w:rsidR="00642236" w:rsidRPr="00FD3D94" w:rsidRDefault="00642236" w:rsidP="00642236">
      <w:pPr>
        <w:ind w:left="142"/>
      </w:pPr>
      <w:r w:rsidRPr="00FD3D94">
        <w:rPr>
          <w:bCs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642236" w:rsidRPr="00FD3D94" w:rsidTr="002B4856">
        <w:trPr>
          <w:tblCellSpacing w:w="0" w:type="dxa"/>
        </w:trPr>
        <w:tc>
          <w:tcPr>
            <w:tcW w:w="2085" w:type="dxa"/>
          </w:tcPr>
          <w:p w:rsidR="00642236" w:rsidRPr="00FD3D94" w:rsidRDefault="00642236" w:rsidP="002B4856"/>
          <w:p w:rsidR="00642236" w:rsidRPr="00FD3D94" w:rsidRDefault="00642236" w:rsidP="002B4856"/>
        </w:tc>
        <w:tc>
          <w:tcPr>
            <w:tcW w:w="7376" w:type="dxa"/>
          </w:tcPr>
          <w:p w:rsidR="00642236" w:rsidRPr="00FD3D94" w:rsidRDefault="00B82BA5" w:rsidP="00B82BA5">
            <w:pPr>
              <w:ind w:left="42"/>
              <w:jc w:val="both"/>
            </w:pPr>
            <w:r>
              <w:t xml:space="preserve">- </w:t>
            </w:r>
            <w:r w:rsidR="00642236">
              <w:t>Решетников Максим Александрович, заместитель главы администрации Котельничского района Кировской области, заведующий отдела ЖКХ, архитектуры и градостроительства</w:t>
            </w:r>
            <w:r w:rsidR="00642236" w:rsidRPr="00FD3D94">
              <w:t>;</w:t>
            </w:r>
          </w:p>
        </w:tc>
      </w:tr>
      <w:tr w:rsidR="00642236" w:rsidRPr="00FD3D94" w:rsidTr="002B4856">
        <w:trPr>
          <w:tblCellSpacing w:w="0" w:type="dxa"/>
        </w:trPr>
        <w:tc>
          <w:tcPr>
            <w:tcW w:w="2085" w:type="dxa"/>
          </w:tcPr>
          <w:p w:rsidR="00642236" w:rsidRPr="00FD3D94" w:rsidRDefault="00642236" w:rsidP="002B4856"/>
        </w:tc>
        <w:tc>
          <w:tcPr>
            <w:tcW w:w="7376" w:type="dxa"/>
          </w:tcPr>
          <w:p w:rsidR="00642236" w:rsidRPr="00FD3D94" w:rsidRDefault="00B82BA5" w:rsidP="00B82BA5">
            <w:pPr>
              <w:ind w:left="42"/>
              <w:jc w:val="both"/>
            </w:pPr>
            <w:r>
              <w:t xml:space="preserve">- </w:t>
            </w:r>
            <w:proofErr w:type="spellStart"/>
            <w:r w:rsidR="00642236">
              <w:t>Федорчук</w:t>
            </w:r>
            <w:proofErr w:type="spellEnd"/>
            <w:r w:rsidR="00642236">
              <w:t xml:space="preserve"> Дмитрий Юрьевич, государственный инспектор дорожного надзора ГИБДД МО МВД России «</w:t>
            </w:r>
            <w:proofErr w:type="spellStart"/>
            <w:r w:rsidR="00642236">
              <w:t>Котельничс</w:t>
            </w:r>
            <w:r>
              <w:t>кий</w:t>
            </w:r>
            <w:proofErr w:type="spellEnd"/>
            <w:r>
              <w:t>».</w:t>
            </w:r>
          </w:p>
          <w:p w:rsidR="00642236" w:rsidRPr="00FD3D94" w:rsidRDefault="00642236" w:rsidP="002B4856">
            <w:pPr>
              <w:jc w:val="both"/>
            </w:pPr>
          </w:p>
          <w:p w:rsidR="00642236" w:rsidRPr="00FD3D94" w:rsidRDefault="00642236" w:rsidP="002B4856">
            <w:pPr>
              <w:jc w:val="both"/>
            </w:pPr>
          </w:p>
        </w:tc>
      </w:tr>
    </w:tbl>
    <w:p w:rsidR="00642236" w:rsidRPr="00FD3D94" w:rsidRDefault="00642236" w:rsidP="00642236"/>
    <w:p w:rsidR="00642236" w:rsidRPr="00E41922" w:rsidRDefault="00642236" w:rsidP="00642236">
      <w:pPr>
        <w:spacing w:line="240" w:lineRule="atLeast"/>
        <w:jc w:val="both"/>
        <w:rPr>
          <w:b/>
        </w:rPr>
      </w:pPr>
    </w:p>
    <w:p w:rsidR="00642236" w:rsidRDefault="00642236"/>
    <w:sectPr w:rsidR="00642236" w:rsidSect="0043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6DE1"/>
    <w:multiLevelType w:val="multilevel"/>
    <w:tmpl w:val="AC2E10D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6"/>
    <w:rsid w:val="00431D02"/>
    <w:rsid w:val="00456BBB"/>
    <w:rsid w:val="00642236"/>
    <w:rsid w:val="00B82BA5"/>
    <w:rsid w:val="00F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5AE2-7BE0-4F89-8E25-07B68B85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223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422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rsid w:val="006422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64223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2023-10-17T06:04:00Z</dcterms:created>
  <dcterms:modified xsi:type="dcterms:W3CDTF">2023-10-17T06:39:00Z</dcterms:modified>
</cp:coreProperties>
</file>